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horzAnchor="page" w:tblpX="1" w:tblpY="-1410"/>
        <w:tblW w:w="0" w:type="auto"/>
        <w:tblLook w:val="04A0" w:firstRow="1" w:lastRow="0" w:firstColumn="1" w:lastColumn="0" w:noHBand="0" w:noVBand="1"/>
      </w:tblPr>
      <w:tblGrid>
        <w:gridCol w:w="2073"/>
        <w:gridCol w:w="5577"/>
        <w:gridCol w:w="1193"/>
        <w:gridCol w:w="94"/>
      </w:tblGrid>
      <w:tr w:rsidR="00232CD9" w:rsidRPr="00B050C7" w14:paraId="5A55400A" w14:textId="77777777" w:rsidTr="007E60A4">
        <w:trPr>
          <w:gridAfter w:val="1"/>
          <w:wAfter w:w="94" w:type="dxa"/>
        </w:trPr>
        <w:tc>
          <w:tcPr>
            <w:tcW w:w="8843" w:type="dxa"/>
            <w:gridSpan w:val="3"/>
          </w:tcPr>
          <w:p w14:paraId="353200CB" w14:textId="25386272" w:rsidR="00232CD9" w:rsidRPr="00B050C7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STYREMØTE I NBF VESTLAND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Dato: 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T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o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rsdag 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08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.0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.2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6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 kl. 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12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.00-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12.30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Disse møtte: </w:t>
            </w:r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Odd Harald Vestrheim Opdal, </w:t>
            </w:r>
            <w:r w:rsidR="009E178E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Vetle Håkansson, </w:t>
            </w:r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Per Eide, Kristine </w:t>
            </w:r>
            <w:proofErr w:type="spellStart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Davin</w:t>
            </w:r>
            <w:proofErr w:type="spellEnd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 Vik, Astrid </w:t>
            </w:r>
            <w:proofErr w:type="spellStart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Sundset</w:t>
            </w:r>
            <w:proofErr w:type="spellEnd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 Moe</w:t>
            </w: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br/>
              <w:t xml:space="preserve">Referent: </w:t>
            </w:r>
            <w:r w:rsidR="009E178E">
              <w:rPr>
                <w:rFonts w:ascii="Century Gothic" w:hAnsi="Century Gothic"/>
                <w:sz w:val="24"/>
                <w:szCs w:val="24"/>
                <w:lang w:val="nb-NO"/>
              </w:rPr>
              <w:t>Per Eide</w:t>
            </w:r>
          </w:p>
        </w:tc>
      </w:tr>
      <w:tr w:rsidR="002F6151" w:rsidRPr="00B050C7" w14:paraId="3034CD0B" w14:textId="77777777" w:rsidTr="007E60A4">
        <w:trPr>
          <w:gridAfter w:val="1"/>
          <w:wAfter w:w="94" w:type="dxa"/>
        </w:trPr>
        <w:tc>
          <w:tcPr>
            <w:tcW w:w="8843" w:type="dxa"/>
            <w:gridSpan w:val="3"/>
          </w:tcPr>
          <w:p w14:paraId="3A10C3D0" w14:textId="77777777" w:rsidR="002F6151" w:rsidRPr="002F6151" w:rsidRDefault="002F6151" w:rsidP="002F615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32CD9" w:rsidRPr="00B050C7" w14:paraId="523336DA" w14:textId="77777777" w:rsidTr="007E60A4">
        <w:tc>
          <w:tcPr>
            <w:tcW w:w="2073" w:type="dxa"/>
          </w:tcPr>
          <w:p w14:paraId="1386A6BD" w14:textId="77777777" w:rsidR="00232CD9" w:rsidRPr="00B050C7" w:rsidRDefault="00232CD9" w:rsidP="002F6151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Saksnummer</w:t>
            </w:r>
          </w:p>
        </w:tc>
        <w:tc>
          <w:tcPr>
            <w:tcW w:w="5577" w:type="dxa"/>
          </w:tcPr>
          <w:p w14:paraId="2FB751BD" w14:textId="77777777" w:rsidR="00232CD9" w:rsidRPr="00B050C7" w:rsidRDefault="00232CD9" w:rsidP="002F6151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</w:t>
            </w:r>
          </w:p>
        </w:tc>
        <w:tc>
          <w:tcPr>
            <w:tcW w:w="1287" w:type="dxa"/>
            <w:gridSpan w:val="2"/>
          </w:tcPr>
          <w:p w14:paraId="26C79887" w14:textId="77777777" w:rsidR="00232CD9" w:rsidRPr="00B050C7" w:rsidRDefault="00232CD9" w:rsidP="002F6151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Ansvarlig</w:t>
            </w:r>
          </w:p>
        </w:tc>
      </w:tr>
      <w:tr w:rsidR="00232CD9" w:rsidRPr="00B050C7" w14:paraId="217B43BD" w14:textId="77777777" w:rsidTr="007E60A4">
        <w:tc>
          <w:tcPr>
            <w:tcW w:w="2073" w:type="dxa"/>
          </w:tcPr>
          <w:p w14:paraId="11CC31CC" w14:textId="4F628C08" w:rsidR="00232CD9" w:rsidRPr="00B050C7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25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31E03067" w14:textId="5217CAF3" w:rsidR="00232CD9" w:rsidRPr="005A068B" w:rsidRDefault="0086194E" w:rsidP="002F6151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Godkjennelse av r</w:t>
            </w:r>
            <w:r w:rsidR="009E178E"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eferat fra møtet </w:t>
            </w:r>
            <w:r w:rsidR="00AB79F6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28.08.25 og </w:t>
            </w:r>
            <w:r w:rsidR="007E60A4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17.11.25</w:t>
            </w:r>
            <w:r w:rsidR="009E178E"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G</w:t>
            </w:r>
            <w:r w:rsidR="009E178E" w:rsidRPr="0086194E">
              <w:rPr>
                <w:rFonts w:ascii="Century Gothic" w:hAnsi="Century Gothic"/>
                <w:sz w:val="24"/>
                <w:szCs w:val="24"/>
                <w:lang w:val="nb-NO"/>
              </w:rPr>
              <w:t>odkjent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uten kommentarer</w:t>
            </w:r>
          </w:p>
        </w:tc>
        <w:tc>
          <w:tcPr>
            <w:tcW w:w="1287" w:type="dxa"/>
            <w:gridSpan w:val="2"/>
          </w:tcPr>
          <w:p w14:paraId="00ADAABA" w14:textId="77777777" w:rsidR="00232CD9" w:rsidRPr="00B050C7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B050C7" w14:paraId="08564916" w14:textId="77777777" w:rsidTr="007E60A4">
        <w:trPr>
          <w:trHeight w:val="1984"/>
        </w:trPr>
        <w:tc>
          <w:tcPr>
            <w:tcW w:w="2073" w:type="dxa"/>
          </w:tcPr>
          <w:p w14:paraId="2F23A8CA" w14:textId="147BFAE6" w:rsidR="00232CD9" w:rsidRPr="00B050C7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26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0199BA67" w14:textId="7F74F962" w:rsidR="005A068B" w:rsidRPr="005A068B" w:rsidRDefault="007E60A4" w:rsidP="002F6151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Informasjon om nyttårstreff</w:t>
            </w:r>
          </w:p>
          <w:p w14:paraId="391F240D" w14:textId="2F123D28" w:rsidR="00232CD9" w:rsidRDefault="007E60A4" w:rsidP="007E60A4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Nyttårstreffet gjennomføres </w:t>
            </w:r>
            <w:r w:rsidRPr="004E16FC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9. januar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på Førde bibliotek. Samtale med forfatter Katr</w:t>
            </w:r>
            <w:r w:rsidR="00AB79F6">
              <w:rPr>
                <w:rFonts w:ascii="Century Gothic" w:hAnsi="Century Gothic"/>
                <w:sz w:val="24"/>
                <w:szCs w:val="24"/>
                <w:lang w:val="nb-NO"/>
              </w:rPr>
              <w:t>ine Sele og biblioteksjef Jorun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Systad. Arrangementet varer én time. </w:t>
            </w:r>
          </w:p>
          <w:p w14:paraId="060F0AD4" w14:textId="05AA128D" w:rsidR="007E60A4" w:rsidRPr="007E60A4" w:rsidRDefault="004E16FC" w:rsidP="007E60A4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Kristine stiller fra styret.</w:t>
            </w:r>
            <w:bookmarkStart w:id="0" w:name="_GoBack"/>
            <w:bookmarkEnd w:id="0"/>
          </w:p>
        </w:tc>
        <w:tc>
          <w:tcPr>
            <w:tcW w:w="1287" w:type="dxa"/>
            <w:gridSpan w:val="2"/>
          </w:tcPr>
          <w:p w14:paraId="0A1F23E6" w14:textId="77777777" w:rsidR="00232CD9" w:rsidRPr="00B050C7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br/>
            </w:r>
          </w:p>
          <w:p w14:paraId="350FD8AD" w14:textId="77777777" w:rsidR="00232CD9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B92AE3E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0FA8194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895A7E3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14059A1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1CCB7AF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1973DF4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B631532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5D3AF4F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CE5218E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7B0E536" w14:textId="3941AB8E" w:rsidR="005A068B" w:rsidRPr="00B050C7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Kristine</w:t>
            </w:r>
          </w:p>
        </w:tc>
      </w:tr>
      <w:tr w:rsidR="00232CD9" w:rsidRPr="00B050C7" w14:paraId="767F28F1" w14:textId="77777777" w:rsidTr="007E60A4">
        <w:tc>
          <w:tcPr>
            <w:tcW w:w="2073" w:type="dxa"/>
          </w:tcPr>
          <w:p w14:paraId="0304FD41" w14:textId="697E6C7C" w:rsidR="00232CD9" w:rsidRPr="00B050C7" w:rsidRDefault="007E60A4" w:rsidP="002F6151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27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677264DE" w14:textId="77777777" w:rsidR="007E60A4" w:rsidRPr="007E60A4" w:rsidRDefault="007E60A4" w:rsidP="007E60A4">
            <w:pPr>
              <w:spacing w:after="160" w:line="278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D59BC">
              <w:rPr>
                <w:rFonts w:ascii="Century Gothic" w:hAnsi="Century Gothic"/>
                <w:b/>
                <w:bCs/>
                <w:sz w:val="24"/>
                <w:szCs w:val="24"/>
              </w:rPr>
              <w:t>Vinter/vår 2026-hva skjer?</w:t>
            </w:r>
          </w:p>
          <w:p w14:paraId="2A948140" w14:textId="77777777" w:rsidR="007E60A4" w:rsidRPr="007E60A4" w:rsidRDefault="007E60A4" w:rsidP="007E60A4">
            <w:pPr>
              <w:pStyle w:val="Listeavsnitt"/>
              <w:numPr>
                <w:ilvl w:val="1"/>
                <w:numId w:val="8"/>
              </w:numPr>
              <w:spacing w:after="160"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7E60A4">
              <w:rPr>
                <w:rFonts w:ascii="Century Gothic" w:hAnsi="Century Gothic"/>
                <w:sz w:val="24"/>
                <w:szCs w:val="24"/>
              </w:rPr>
              <w:t>Nyttårstreff.</w:t>
            </w:r>
          </w:p>
          <w:p w14:paraId="1E2F3D9B" w14:textId="77777777" w:rsidR="007E60A4" w:rsidRPr="007E60A4" w:rsidRDefault="007E60A4" w:rsidP="007E60A4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155B367B" w14:textId="44AE0727" w:rsidR="007E60A4" w:rsidRPr="007E60A4" w:rsidRDefault="00AE69CD" w:rsidP="007E60A4">
            <w:pPr>
              <w:pStyle w:val="Listeavsnitt"/>
              <w:numPr>
                <w:ilvl w:val="1"/>
                <w:numId w:val="8"/>
              </w:numPr>
              <w:spacing w:after="160" w:line="278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Rekneskap – Regnskapet skal sendes inn og være godkjent av revisor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innen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februar. Jorun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Systad og Elin Maribo er revisor. Kristine og Vetle </w:t>
            </w:r>
            <w:proofErr w:type="spellStart"/>
            <w:r w:rsidR="007E60A4" w:rsidRPr="007E60A4">
              <w:rPr>
                <w:rFonts w:ascii="Century Gothic" w:hAnsi="Century Gothic"/>
                <w:sz w:val="24"/>
                <w:szCs w:val="24"/>
              </w:rPr>
              <w:t>jobber</w:t>
            </w:r>
            <w:proofErr w:type="spellEnd"/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med dette. </w:t>
            </w:r>
          </w:p>
          <w:p w14:paraId="6745D7FC" w14:textId="77777777" w:rsidR="007E60A4" w:rsidRPr="007E60A4" w:rsidRDefault="007E60A4" w:rsidP="007E60A4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7D7BCD70" w14:textId="522AF8DE" w:rsidR="007E60A4" w:rsidRPr="00852912" w:rsidRDefault="00AE69CD" w:rsidP="00852912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Årets bibliotek Vestland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 (ÅBV)</w:t>
            </w:r>
            <w:r>
              <w:rPr>
                <w:rFonts w:ascii="Century Gothic" w:hAnsi="Century Gothic"/>
                <w:sz w:val="24"/>
                <w:szCs w:val="24"/>
              </w:rPr>
              <w:t>. F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rist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for å nominere er </w:t>
            </w:r>
            <w:r w:rsidR="007E60A4" w:rsidRPr="00AE69CD">
              <w:rPr>
                <w:rFonts w:ascii="Century Gothic" w:hAnsi="Century Gothic"/>
                <w:b/>
                <w:sz w:val="24"/>
                <w:szCs w:val="24"/>
              </w:rPr>
              <w:t>31. januar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Styremedlemmer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oppfordres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til å dele saken og kontakte nettverket sitt for å informere folk om </w:t>
            </w:r>
            <w:r w:rsidR="00852912">
              <w:rPr>
                <w:rFonts w:ascii="Century Gothic" w:hAnsi="Century Gothic"/>
                <w:sz w:val="24"/>
                <w:szCs w:val="24"/>
              </w:rPr>
              <w:t>ÅBV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Nominasjonsjuryen består av s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>tyret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 NBF Vestland.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Styret er bevisst på mulig inhabilitet blant styremedlemmene. </w:t>
            </w:r>
          </w:p>
          <w:p w14:paraId="11853B4D" w14:textId="7F1BBA23" w:rsidR="007E60A4" w:rsidRPr="00852912" w:rsidRDefault="00852912" w:rsidP="00852912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 aktuelle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vinnerne</w:t>
            </w:r>
            <w:proofErr w:type="spellEnd"/>
            <w:r w:rsidR="00AE69C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av prisen </w:t>
            </w:r>
            <w:r w:rsidR="00AE69CD">
              <w:rPr>
                <w:rFonts w:ascii="Century Gothic" w:hAnsi="Century Gothic"/>
                <w:sz w:val="24"/>
                <w:szCs w:val="24"/>
              </w:rPr>
              <w:t xml:space="preserve">vil bli presentert på </w:t>
            </w:r>
            <w:proofErr w:type="spellStart"/>
            <w:r w:rsidR="00AE69CD">
              <w:rPr>
                <w:rFonts w:ascii="Century Gothic" w:hAnsi="Century Gothic"/>
                <w:sz w:val="24"/>
                <w:szCs w:val="24"/>
              </w:rPr>
              <w:t>facebook</w:t>
            </w:r>
            <w:proofErr w:type="spellEnd"/>
            <w:r w:rsidR="00AE69CD">
              <w:rPr>
                <w:rFonts w:ascii="Century Gothic" w:hAnsi="Century Gothic"/>
                <w:sz w:val="24"/>
                <w:szCs w:val="24"/>
              </w:rPr>
              <w:t xml:space="preserve"> utover våren.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Vinneren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av ÅBV blir annonsert på NBF Vestland sitt </w:t>
            </w:r>
            <w:r w:rsidR="007E60A4" w:rsidRPr="00852912">
              <w:rPr>
                <w:rFonts w:ascii="Century Gothic" w:hAnsi="Century Gothic"/>
                <w:sz w:val="24"/>
                <w:szCs w:val="24"/>
              </w:rPr>
              <w:t>Årsmøte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 2026.</w:t>
            </w:r>
            <w:r w:rsidR="007E60A4" w:rsidRPr="0085291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F40A4F5" w14:textId="77777777" w:rsidR="007E60A4" w:rsidRPr="007E60A4" w:rsidRDefault="007E60A4" w:rsidP="007E60A4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2E051662" w14:textId="01C9A1E5" w:rsidR="007E60A4" w:rsidRPr="007E60A4" w:rsidRDefault="007E60A4" w:rsidP="007E60A4">
            <w:pPr>
              <w:pStyle w:val="Listeavsnitt"/>
              <w:numPr>
                <w:ilvl w:val="1"/>
                <w:numId w:val="8"/>
              </w:numPr>
              <w:spacing w:after="160"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7E60A4">
              <w:rPr>
                <w:rFonts w:ascii="Century Gothic" w:hAnsi="Century Gothic"/>
                <w:sz w:val="24"/>
                <w:szCs w:val="24"/>
              </w:rPr>
              <w:t>Årsmøtet</w:t>
            </w:r>
            <w:r w:rsidR="00852912">
              <w:rPr>
                <w:rFonts w:ascii="Century Gothic" w:hAnsi="Century Gothic"/>
                <w:sz w:val="24"/>
                <w:szCs w:val="24"/>
              </w:rPr>
              <w:t>. Blir gjennomført i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 midten av april (uke 15/16) </w:t>
            </w:r>
            <w:r w:rsidR="00852912">
              <w:rPr>
                <w:rFonts w:ascii="Century Gothic" w:hAnsi="Century Gothic"/>
                <w:sz w:val="24"/>
                <w:szCs w:val="24"/>
              </w:rPr>
              <w:t>i Bergen på ettermiddagstid. D</w:t>
            </w:r>
            <w:r w:rsidRPr="007E60A4">
              <w:rPr>
                <w:rFonts w:ascii="Century Gothic" w:hAnsi="Century Gothic"/>
                <w:sz w:val="24"/>
                <w:szCs w:val="24"/>
              </w:rPr>
              <w:t>ato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 for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årstmøtet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besluttes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på neste styremøte. Aktuelle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lokaler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for Årsmøtet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: UiB (Kristine </w:t>
            </w: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jobber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 xml:space="preserve"> med det), </w:t>
            </w: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evnt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>. HVL eller Kulturhuset Dancker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t Krohn. Vurderer å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streame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Årsmøtet.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4387D1A" w14:textId="77777777" w:rsidR="007E60A4" w:rsidRPr="007E60A4" w:rsidRDefault="007E60A4" w:rsidP="007E60A4">
            <w:pPr>
              <w:pStyle w:val="Listeavsnitt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0C17ECD4" w14:textId="04650856" w:rsidR="007E60A4" w:rsidRDefault="007E60A4" w:rsidP="00852912">
            <w:pPr>
              <w:pStyle w:val="Listeavsnitt"/>
              <w:numPr>
                <w:ilvl w:val="1"/>
                <w:numId w:val="8"/>
              </w:numPr>
              <w:spacing w:after="160" w:line="278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Aktivitetsmidler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 xml:space="preserve">. Søker 10k som </w:t>
            </w: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brukes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 xml:space="preserve"> til treff 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for </w:t>
            </w:r>
            <w:r w:rsidRPr="007E60A4">
              <w:rPr>
                <w:rFonts w:ascii="Century Gothic" w:hAnsi="Century Gothic"/>
                <w:sz w:val="24"/>
                <w:szCs w:val="24"/>
              </w:rPr>
              <w:t>medlemmer.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 Kan også være aktuelt å lyse ut «reisestipend»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ifb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>. Med Årsmøtet.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 Søknadsfrist </w:t>
            </w:r>
            <w:r w:rsidR="00852912">
              <w:rPr>
                <w:rFonts w:ascii="Century Gothic" w:hAnsi="Century Gothic"/>
                <w:sz w:val="24"/>
                <w:szCs w:val="24"/>
              </w:rPr>
              <w:t xml:space="preserve">for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aktivitetsmidler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52912">
              <w:rPr>
                <w:rFonts w:ascii="Century Gothic" w:hAnsi="Century Gothic"/>
                <w:b/>
                <w:sz w:val="24"/>
                <w:szCs w:val="24"/>
              </w:rPr>
              <w:t>3. feb</w:t>
            </w:r>
            <w:r w:rsidR="00852912" w:rsidRPr="00852912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Pr="00852912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2026.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Midlene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søkes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hos NBF sentralt. Kristine </w:t>
            </w:r>
            <w:proofErr w:type="spellStart"/>
            <w:r w:rsidR="00852912">
              <w:rPr>
                <w:rFonts w:ascii="Century Gothic" w:hAnsi="Century Gothic"/>
                <w:sz w:val="24"/>
                <w:szCs w:val="24"/>
              </w:rPr>
              <w:t>holder</w:t>
            </w:r>
            <w:proofErr w:type="spellEnd"/>
            <w:r w:rsidR="00852912">
              <w:rPr>
                <w:rFonts w:ascii="Century Gothic" w:hAnsi="Century Gothic"/>
                <w:sz w:val="24"/>
                <w:szCs w:val="24"/>
              </w:rPr>
              <w:t xml:space="preserve"> søknaden.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2FE7E7D" w14:textId="77777777" w:rsidR="00852912" w:rsidRPr="00852912" w:rsidRDefault="00852912" w:rsidP="00852912">
            <w:pPr>
              <w:pStyle w:val="Listeavsnitt"/>
              <w:rPr>
                <w:rFonts w:ascii="Century Gothic" w:hAnsi="Century Gothic"/>
                <w:sz w:val="24"/>
                <w:szCs w:val="24"/>
              </w:rPr>
            </w:pPr>
          </w:p>
          <w:p w14:paraId="32FD85B0" w14:textId="77777777" w:rsidR="00852912" w:rsidRPr="00852912" w:rsidRDefault="00852912" w:rsidP="00852912">
            <w:pPr>
              <w:pStyle w:val="Listeavsnitt"/>
              <w:spacing w:after="160" w:line="278" w:lineRule="auto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0CE54009" w14:textId="609BF483" w:rsidR="007E60A4" w:rsidRPr="007E60A4" w:rsidRDefault="00852912" w:rsidP="007E60A4">
            <w:pPr>
              <w:pStyle w:val="Listeavsnitt"/>
              <w:numPr>
                <w:ilvl w:val="1"/>
                <w:numId w:val="8"/>
              </w:numPr>
              <w:spacing w:after="160" w:line="278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Nye medlemmer. Det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oppfordres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til å tenke på aktuelle personer 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som ønsker å være med i styret.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Det kan være aktuelt med to nye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kandidater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De som har vært i styret i to år kan gå ut eller bli </w:t>
            </w: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gjenvalgt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proofErr w:type="spellStart"/>
            <w:r w:rsidRPr="007E60A4">
              <w:rPr>
                <w:rFonts w:ascii="Century Gothic" w:hAnsi="Century Gothic"/>
                <w:sz w:val="24"/>
                <w:szCs w:val="24"/>
              </w:rPr>
              <w:t>Valgkomiteen</w:t>
            </w:r>
            <w:proofErr w:type="spellEnd"/>
            <w:r w:rsidRPr="007E60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skal ha klart aktuelle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kandidater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til</w:t>
            </w:r>
            <w:r w:rsidR="004E16FC">
              <w:rPr>
                <w:rFonts w:ascii="Century Gothic" w:hAnsi="Century Gothic"/>
                <w:sz w:val="24"/>
                <w:szCs w:val="24"/>
              </w:rPr>
              <w:t xml:space="preserve"> Års</w:t>
            </w:r>
            <w:r>
              <w:rPr>
                <w:rFonts w:ascii="Century Gothic" w:hAnsi="Century Gothic"/>
                <w:sz w:val="24"/>
                <w:szCs w:val="24"/>
              </w:rPr>
              <w:t>m</w:t>
            </w:r>
            <w:r w:rsidR="004E16FC">
              <w:rPr>
                <w:rFonts w:ascii="Century Gothic" w:hAnsi="Century Gothic"/>
                <w:sz w:val="24"/>
                <w:szCs w:val="24"/>
              </w:rPr>
              <w:t>øtet</w:t>
            </w:r>
            <w:r w:rsidRPr="007E60A4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7E60A4" w:rsidRPr="007E60A4">
              <w:rPr>
                <w:rFonts w:ascii="Century Gothic" w:hAnsi="Century Gothic"/>
                <w:sz w:val="24"/>
                <w:szCs w:val="24"/>
              </w:rPr>
              <w:t>Elena og Guro (</w:t>
            </w:r>
            <w:proofErr w:type="spellStart"/>
            <w:r w:rsidR="007E60A4" w:rsidRPr="007E60A4">
              <w:rPr>
                <w:rFonts w:ascii="Century Gothic" w:hAnsi="Century Gothic"/>
                <w:sz w:val="24"/>
                <w:szCs w:val="24"/>
              </w:rPr>
              <w:t>Valgkomiteen</w:t>
            </w:r>
            <w:proofErr w:type="spellEnd"/>
            <w:r w:rsidR="007E60A4" w:rsidRPr="007E60A4">
              <w:rPr>
                <w:rFonts w:ascii="Century Gothic" w:hAnsi="Century Gothic"/>
                <w:sz w:val="24"/>
                <w:szCs w:val="24"/>
              </w:rPr>
              <w:t xml:space="preserve">) står for rekruttering av nytt styre. </w:t>
            </w:r>
            <w:proofErr w:type="spellStart"/>
            <w:r w:rsidR="004E16FC">
              <w:rPr>
                <w:rFonts w:ascii="Century Gothic" w:hAnsi="Century Gothic"/>
                <w:sz w:val="24"/>
                <w:szCs w:val="24"/>
              </w:rPr>
              <w:t>Valgkomiteen</w:t>
            </w:r>
            <w:proofErr w:type="spellEnd"/>
            <w:r w:rsidR="004E16FC">
              <w:rPr>
                <w:rFonts w:ascii="Century Gothic" w:hAnsi="Century Gothic"/>
                <w:sz w:val="24"/>
                <w:szCs w:val="24"/>
              </w:rPr>
              <w:t xml:space="preserve"> må bli informert om når </w:t>
            </w:r>
            <w:proofErr w:type="spellStart"/>
            <w:r w:rsidR="004E16FC">
              <w:rPr>
                <w:rFonts w:ascii="Century Gothic" w:hAnsi="Century Gothic"/>
                <w:sz w:val="24"/>
                <w:szCs w:val="24"/>
              </w:rPr>
              <w:t>Årstmøtet</w:t>
            </w:r>
            <w:proofErr w:type="spellEnd"/>
            <w:r w:rsidR="004E16FC">
              <w:rPr>
                <w:rFonts w:ascii="Century Gothic" w:hAnsi="Century Gothic"/>
                <w:sz w:val="24"/>
                <w:szCs w:val="24"/>
              </w:rPr>
              <w:t xml:space="preserve"> er. </w:t>
            </w:r>
          </w:p>
          <w:p w14:paraId="17663965" w14:textId="3214B707" w:rsidR="00232CD9" w:rsidRPr="007E60A4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</w:tc>
        <w:tc>
          <w:tcPr>
            <w:tcW w:w="1287" w:type="dxa"/>
            <w:gridSpan w:val="2"/>
          </w:tcPr>
          <w:p w14:paraId="02AA1EDA" w14:textId="77777777" w:rsidR="00C225A7" w:rsidRPr="00B050C7" w:rsidRDefault="00C225A7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CE8EFE7" w14:textId="091931F8" w:rsidR="00C225A7" w:rsidRPr="00B050C7" w:rsidRDefault="00C225A7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9A2B115" w14:textId="77777777" w:rsidR="00C225A7" w:rsidRPr="00B050C7" w:rsidRDefault="00C225A7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20A2164" w14:textId="77777777" w:rsidR="00C225A7" w:rsidRPr="00B050C7" w:rsidRDefault="00C225A7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FF5FC0C" w14:textId="77777777" w:rsidR="005A068B" w:rsidRDefault="00232CD9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  <w:r w:rsidR="005A068B" w:rsidRPr="00B050C7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</w:p>
          <w:p w14:paraId="72A1470D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0C173DA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03D082E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92E97E9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15186E3" w14:textId="77777777" w:rsidR="005A068B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7B499DA" w14:textId="2B867C0B" w:rsidR="00232CD9" w:rsidRPr="00B050C7" w:rsidRDefault="005A068B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Kristine</w:t>
            </w:r>
          </w:p>
        </w:tc>
      </w:tr>
      <w:tr w:rsidR="00232CD9" w:rsidRPr="00B050C7" w14:paraId="00CA4C29" w14:textId="77777777" w:rsidTr="007E60A4">
        <w:tc>
          <w:tcPr>
            <w:tcW w:w="2073" w:type="dxa"/>
          </w:tcPr>
          <w:p w14:paraId="55CD4E9C" w14:textId="6DC4600F" w:rsidR="00232CD9" w:rsidRPr="00B050C7" w:rsidRDefault="007E60A4" w:rsidP="002F6151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lastRenderedPageBreak/>
              <w:t>28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700C2797" w14:textId="77777777" w:rsidR="00232CD9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Eventuelt</w:t>
            </w:r>
          </w:p>
          <w:p w14:paraId="2C35B052" w14:textId="00F6BBC8" w:rsidR="007E60A4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>Pasientbiblioteket på Haukeland foreslått nedlagt. Vurderer å lage en sak på det.</w:t>
            </w:r>
          </w:p>
          <w:p w14:paraId="404D9921" w14:textId="2E489C2B" w:rsidR="007E60A4" w:rsidRPr="005A068B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Neste møte blir 12.feb. </w:t>
            </w:r>
          </w:p>
        </w:tc>
        <w:tc>
          <w:tcPr>
            <w:tcW w:w="1287" w:type="dxa"/>
            <w:gridSpan w:val="2"/>
          </w:tcPr>
          <w:p w14:paraId="3681BAC2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9AE44EE" w14:textId="77777777" w:rsidR="0086194E" w:rsidRDefault="0086194E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BF85463" w14:textId="185787EF" w:rsidR="00232CD9" w:rsidRPr="00B050C7" w:rsidRDefault="007E60A4" w:rsidP="002F6151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>Odd Harald</w:t>
            </w:r>
          </w:p>
        </w:tc>
      </w:tr>
    </w:tbl>
    <w:p w14:paraId="69D3193A" w14:textId="77777777" w:rsidR="00232CD9" w:rsidRPr="00B050C7" w:rsidRDefault="00232CD9" w:rsidP="00232CD9">
      <w:pPr>
        <w:rPr>
          <w:rFonts w:ascii="Century Gothic" w:hAnsi="Century Gothic"/>
          <w:sz w:val="24"/>
          <w:szCs w:val="24"/>
          <w:lang w:val="nb-NO"/>
        </w:rPr>
      </w:pPr>
    </w:p>
    <w:p w14:paraId="627BC5BF" w14:textId="77777777" w:rsidR="00232CD9" w:rsidRPr="00B050C7" w:rsidRDefault="00232CD9" w:rsidP="00232CD9">
      <w:pPr>
        <w:rPr>
          <w:lang w:val="nb-NO"/>
        </w:rPr>
      </w:pPr>
    </w:p>
    <w:p w14:paraId="09A9F517" w14:textId="77777777" w:rsidR="00C94A23" w:rsidRPr="00B050C7" w:rsidRDefault="00C94A23">
      <w:pPr>
        <w:rPr>
          <w:lang w:val="nb-NO"/>
        </w:rPr>
      </w:pPr>
    </w:p>
    <w:sectPr w:rsidR="00C94A23" w:rsidRPr="00B050C7" w:rsidSect="0023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E6DD"/>
    <w:multiLevelType w:val="hybridMultilevel"/>
    <w:tmpl w:val="FD2E851C"/>
    <w:lvl w:ilvl="0" w:tplc="F858DBCC">
      <w:start w:val="1"/>
      <w:numFmt w:val="bullet"/>
      <w:lvlText w:val="-"/>
      <w:lvlJc w:val="left"/>
      <w:pPr>
        <w:ind w:left="4536" w:hanging="360"/>
      </w:pPr>
      <w:rPr>
        <w:rFonts w:ascii="Aptos" w:hAnsi="Aptos" w:hint="default"/>
      </w:rPr>
    </w:lvl>
    <w:lvl w:ilvl="1" w:tplc="BA7EF5B6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Times New Roman" w:hint="default"/>
      </w:rPr>
    </w:lvl>
    <w:lvl w:ilvl="2" w:tplc="ED1C0FE8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864EE570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BEE84558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Times New Roman" w:hint="default"/>
      </w:rPr>
    </w:lvl>
    <w:lvl w:ilvl="5" w:tplc="8E5CE090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A5C01EF8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85523ECE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Times New Roman" w:hint="default"/>
      </w:rPr>
    </w:lvl>
    <w:lvl w:ilvl="8" w:tplc="F8C2E4D8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abstractNum w:abstractNumId="1" w15:restartNumberingAfterBreak="0">
    <w:nsid w:val="089CA73C"/>
    <w:multiLevelType w:val="hybridMultilevel"/>
    <w:tmpl w:val="73C01236"/>
    <w:lvl w:ilvl="0" w:tplc="F66404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BD259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006A3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EF3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BF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851028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3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821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EFECE2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6078B"/>
    <w:multiLevelType w:val="hybridMultilevel"/>
    <w:tmpl w:val="13C02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BF7A"/>
    <w:multiLevelType w:val="hybridMultilevel"/>
    <w:tmpl w:val="79E821A2"/>
    <w:lvl w:ilvl="0" w:tplc="6142AB7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258732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B2447B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AA5B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AAF13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92D46A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672AE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7DA8B1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8C24D8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7934D"/>
    <w:multiLevelType w:val="hybridMultilevel"/>
    <w:tmpl w:val="3C18E652"/>
    <w:lvl w:ilvl="0" w:tplc="6194EAA0">
      <w:start w:val="1"/>
      <w:numFmt w:val="decimal"/>
      <w:lvlText w:val="%1."/>
      <w:lvlJc w:val="left"/>
      <w:pPr>
        <w:ind w:left="720" w:hanging="360"/>
      </w:pPr>
    </w:lvl>
    <w:lvl w:ilvl="1" w:tplc="7C647D8A">
      <w:start w:val="1"/>
      <w:numFmt w:val="lowerLetter"/>
      <w:lvlText w:val="%2."/>
      <w:lvlJc w:val="left"/>
      <w:pPr>
        <w:ind w:left="1440" w:hanging="360"/>
      </w:pPr>
    </w:lvl>
    <w:lvl w:ilvl="2" w:tplc="95BE1486">
      <w:start w:val="1"/>
      <w:numFmt w:val="lowerRoman"/>
      <w:lvlText w:val="%3."/>
      <w:lvlJc w:val="right"/>
      <w:pPr>
        <w:ind w:left="2160" w:hanging="180"/>
      </w:pPr>
    </w:lvl>
    <w:lvl w:ilvl="3" w:tplc="A0EE6952">
      <w:start w:val="1"/>
      <w:numFmt w:val="decimal"/>
      <w:lvlText w:val="%4."/>
      <w:lvlJc w:val="left"/>
      <w:pPr>
        <w:ind w:left="2880" w:hanging="360"/>
      </w:pPr>
    </w:lvl>
    <w:lvl w:ilvl="4" w:tplc="D64CD4C4">
      <w:start w:val="1"/>
      <w:numFmt w:val="lowerLetter"/>
      <w:lvlText w:val="%5."/>
      <w:lvlJc w:val="left"/>
      <w:pPr>
        <w:ind w:left="3600" w:hanging="360"/>
      </w:pPr>
    </w:lvl>
    <w:lvl w:ilvl="5" w:tplc="F7AE62E8">
      <w:start w:val="1"/>
      <w:numFmt w:val="lowerRoman"/>
      <w:lvlText w:val="%6."/>
      <w:lvlJc w:val="right"/>
      <w:pPr>
        <w:ind w:left="4320" w:hanging="180"/>
      </w:pPr>
    </w:lvl>
    <w:lvl w:ilvl="6" w:tplc="CAF6BB2E">
      <w:start w:val="1"/>
      <w:numFmt w:val="decimal"/>
      <w:lvlText w:val="%7."/>
      <w:lvlJc w:val="left"/>
      <w:pPr>
        <w:ind w:left="5040" w:hanging="360"/>
      </w:pPr>
    </w:lvl>
    <w:lvl w:ilvl="7" w:tplc="690A2A7A">
      <w:start w:val="1"/>
      <w:numFmt w:val="lowerLetter"/>
      <w:lvlText w:val="%8."/>
      <w:lvlJc w:val="left"/>
      <w:pPr>
        <w:ind w:left="5760" w:hanging="360"/>
      </w:pPr>
    </w:lvl>
    <w:lvl w:ilvl="8" w:tplc="E00818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56FA6"/>
    <w:multiLevelType w:val="hybridMultilevel"/>
    <w:tmpl w:val="698E0E76"/>
    <w:lvl w:ilvl="0" w:tplc="108A02A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D2EE2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94669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6CC4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EC5E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7C3EE9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A618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AEDD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C523E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F24D4"/>
    <w:multiLevelType w:val="multilevel"/>
    <w:tmpl w:val="D62C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9"/>
    <w:rsid w:val="00232CD9"/>
    <w:rsid w:val="002775ED"/>
    <w:rsid w:val="002B726C"/>
    <w:rsid w:val="002F6151"/>
    <w:rsid w:val="00387363"/>
    <w:rsid w:val="004E16FC"/>
    <w:rsid w:val="005A068B"/>
    <w:rsid w:val="006C62B0"/>
    <w:rsid w:val="007607A8"/>
    <w:rsid w:val="007E60A4"/>
    <w:rsid w:val="00852912"/>
    <w:rsid w:val="0086194E"/>
    <w:rsid w:val="008B0061"/>
    <w:rsid w:val="009E178E"/>
    <w:rsid w:val="00AB79F6"/>
    <w:rsid w:val="00AE69CD"/>
    <w:rsid w:val="00B050C7"/>
    <w:rsid w:val="00C225A7"/>
    <w:rsid w:val="00C94A23"/>
    <w:rsid w:val="00CB090E"/>
    <w:rsid w:val="00EF3BF6"/>
    <w:rsid w:val="00E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A767"/>
  <w15:chartTrackingRefBased/>
  <w15:docId w15:val="{D9E02452-AB4D-4728-A6F5-7762EE4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D9"/>
    <w:pPr>
      <w:spacing w:after="200" w:line="276" w:lineRule="auto"/>
    </w:pPr>
    <w:rPr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2C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2C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2C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2C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2C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2C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2C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2C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2C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2C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2CD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232CD9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Davin Vik</dc:creator>
  <cp:keywords/>
  <dc:description/>
  <cp:lastModifiedBy>Eide, Per</cp:lastModifiedBy>
  <cp:revision>2</cp:revision>
  <dcterms:created xsi:type="dcterms:W3CDTF">2026-01-09T13:36:00Z</dcterms:created>
  <dcterms:modified xsi:type="dcterms:W3CDTF">2026-01-09T13:36:00Z</dcterms:modified>
</cp:coreProperties>
</file>